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11F" w14:textId="77777777" w:rsidR="007818F9" w:rsidRPr="000C3B21" w:rsidRDefault="007818F9" w:rsidP="5593E67A">
      <w:pPr>
        <w:jc w:val="center"/>
        <w:rPr>
          <w:rFonts w:ascii="Verdana" w:hAnsi="Verdana"/>
          <w:b/>
          <w:bCs/>
        </w:rPr>
      </w:pPr>
    </w:p>
    <w:p w14:paraId="1C7E1D1F" w14:textId="441348A9" w:rsidR="007818F9" w:rsidRPr="007818F9" w:rsidRDefault="5593E67A" w:rsidP="5593E67A">
      <w:pPr>
        <w:jc w:val="center"/>
        <w:rPr>
          <w:rFonts w:ascii="Verdana" w:hAnsi="Verdana"/>
          <w:b/>
          <w:bCs/>
          <w:sz w:val="32"/>
          <w:szCs w:val="32"/>
        </w:rPr>
      </w:pPr>
      <w:r w:rsidRPr="5593E67A">
        <w:rPr>
          <w:rFonts w:ascii="Verdana" w:hAnsi="Verdana"/>
          <w:b/>
          <w:bCs/>
          <w:sz w:val="32"/>
          <w:szCs w:val="32"/>
        </w:rPr>
        <w:t>Parade – Das Riesenrad</w:t>
      </w:r>
    </w:p>
    <w:p w14:paraId="098C32DD" w14:textId="1715D16E" w:rsidR="008657D4" w:rsidRPr="000C3B21" w:rsidRDefault="5593E67A" w:rsidP="5593E67A">
      <w:pPr>
        <w:jc w:val="center"/>
        <w:rPr>
          <w:rFonts w:ascii="Verdana" w:hAnsi="Verdana"/>
          <w:b/>
          <w:bCs/>
          <w:sz w:val="32"/>
          <w:szCs w:val="32"/>
        </w:rPr>
      </w:pPr>
      <w:r w:rsidRPr="5593E67A">
        <w:rPr>
          <w:rFonts w:ascii="Verdana" w:hAnsi="Verdana"/>
          <w:b/>
          <w:bCs/>
          <w:sz w:val="32"/>
          <w:szCs w:val="32"/>
        </w:rPr>
        <w:t>Technische Daten</w:t>
      </w:r>
    </w:p>
    <w:p w14:paraId="6287ED13" w14:textId="6862148F" w:rsidR="008657D4" w:rsidRPr="007818F9" w:rsidRDefault="008657D4" w:rsidP="5593E67A">
      <w:pPr>
        <w:rPr>
          <w:rFonts w:ascii="Verdana" w:hAnsi="Verdana"/>
        </w:rPr>
      </w:pPr>
    </w:p>
    <w:p w14:paraId="139ED2DD" w14:textId="77777777" w:rsidR="008657D4" w:rsidRPr="007818F9" w:rsidRDefault="5593E67A" w:rsidP="5593E67A">
      <w:pPr>
        <w:rPr>
          <w:rFonts w:ascii="Verdana" w:hAnsi="Verdana"/>
          <w:b/>
          <w:bCs/>
        </w:rPr>
      </w:pPr>
      <w:r w:rsidRPr="5593E67A">
        <w:rPr>
          <w:rFonts w:ascii="Verdana" w:hAnsi="Verdana"/>
          <w:b/>
          <w:bCs/>
        </w:rPr>
        <w:t>Produktionskommunikation</w:t>
      </w:r>
    </w:p>
    <w:p w14:paraId="4F0C1D69" w14:textId="2155EB30" w:rsidR="008657D4" w:rsidRPr="007818F9" w:rsidRDefault="5593E67A" w:rsidP="5593E67A">
      <w:pPr>
        <w:rPr>
          <w:rFonts w:ascii="Verdana" w:hAnsi="Verdana"/>
        </w:rPr>
      </w:pPr>
      <w:r w:rsidRPr="5593E67A">
        <w:rPr>
          <w:rFonts w:ascii="Verdana" w:hAnsi="Verdana"/>
        </w:rPr>
        <w:t xml:space="preserve">Für alle Anfragen bezüglich Programmierung und Produktion senden Sie bitte eine E-Mail an </w:t>
      </w:r>
      <w:hyperlink r:id="rId7">
        <w:r w:rsidRPr="5593E67A">
          <w:rPr>
            <w:rStyle w:val="Hyperlink"/>
            <w:rFonts w:ascii="Verdana" w:hAnsi="Verdana"/>
          </w:rPr>
          <w:t xml:space="preserve">johnny@autindt.co.uk </w:t>
        </w:r>
      </w:hyperlink>
      <w:r w:rsidRPr="5593E67A">
        <w:rPr>
          <w:rFonts w:ascii="Verdana" w:hAnsi="Verdana"/>
        </w:rPr>
        <w:t xml:space="preserve">und setzen Sie </w:t>
      </w:r>
      <w:hyperlink r:id="rId8">
        <w:r w:rsidRPr="5593E67A">
          <w:rPr>
            <w:rStyle w:val="Hyperlink"/>
            <w:rFonts w:ascii="Verdana" w:hAnsi="Verdana"/>
          </w:rPr>
          <w:t>annalise@autindt.co.uk in Kopie.</w:t>
        </w:r>
      </w:hyperlink>
      <w:r w:rsidRPr="5593E67A">
        <w:rPr>
          <w:rFonts w:ascii="Verdana" w:hAnsi="Verdana"/>
        </w:rPr>
        <w:t xml:space="preserve"> </w:t>
      </w:r>
    </w:p>
    <w:p w14:paraId="1ED116AB" w14:textId="77777777" w:rsidR="008657D4" w:rsidRPr="007818F9" w:rsidRDefault="5593E67A" w:rsidP="5593E67A">
      <w:pPr>
        <w:rPr>
          <w:rFonts w:ascii="Verdana" w:hAnsi="Verdana"/>
        </w:rPr>
      </w:pPr>
      <w:r w:rsidRPr="5593E67A">
        <w:rPr>
          <w:rFonts w:ascii="Verdana" w:hAnsi="Verdana"/>
        </w:rPr>
        <w:t xml:space="preserve"> </w:t>
      </w:r>
    </w:p>
    <w:p w14:paraId="565F6993" w14:textId="45A17464" w:rsidR="008657D4" w:rsidRPr="007818F9" w:rsidRDefault="5593E67A" w:rsidP="5593E67A">
      <w:pPr>
        <w:rPr>
          <w:rFonts w:ascii="Verdana" w:hAnsi="Verdana"/>
          <w:b/>
          <w:bCs/>
        </w:rPr>
      </w:pPr>
      <w:r w:rsidRPr="5593E67A">
        <w:rPr>
          <w:rFonts w:ascii="Verdana" w:hAnsi="Verdana"/>
          <w:b/>
          <w:bCs/>
        </w:rPr>
        <w:t>Dauer der Sendung:</w:t>
      </w:r>
    </w:p>
    <w:p w14:paraId="256202DF" w14:textId="775E6E93" w:rsidR="008657D4" w:rsidRPr="007818F9" w:rsidRDefault="5593E67A" w:rsidP="5593E67A">
      <w:pPr>
        <w:rPr>
          <w:rFonts w:ascii="Verdana" w:hAnsi="Verdana"/>
        </w:rPr>
      </w:pPr>
      <w:r w:rsidRPr="5593E67A">
        <w:rPr>
          <w:rFonts w:ascii="Verdana" w:hAnsi="Verdana"/>
        </w:rPr>
        <w:t>Eine 50-minütige, durchgehende Promenadenperformance mit 3 separaten statischen Momenten während der Aufführung (am Anfang, in der Mitte und am Ende).</w:t>
      </w:r>
    </w:p>
    <w:p w14:paraId="3C14F004" w14:textId="77777777" w:rsidR="008657D4" w:rsidRPr="007818F9" w:rsidRDefault="008657D4" w:rsidP="5593E67A">
      <w:pPr>
        <w:rPr>
          <w:rFonts w:ascii="Verdana" w:hAnsi="Verdana"/>
        </w:rPr>
      </w:pPr>
    </w:p>
    <w:p w14:paraId="0A489C7A" w14:textId="6A6B31F9" w:rsidR="008657D4" w:rsidRPr="007818F9" w:rsidRDefault="5593E67A" w:rsidP="5593E67A">
      <w:pPr>
        <w:rPr>
          <w:rFonts w:ascii="Verdana" w:hAnsi="Verdana"/>
          <w:b/>
          <w:bCs/>
        </w:rPr>
      </w:pPr>
      <w:r w:rsidRPr="5593E67A">
        <w:rPr>
          <w:rFonts w:ascii="Verdana" w:hAnsi="Verdana"/>
          <w:b/>
          <w:bCs/>
        </w:rPr>
        <w:t>Mindestanzahl erforderlicher Aufführungsräume</w:t>
      </w:r>
    </w:p>
    <w:p w14:paraId="1EA7B1B0" w14:textId="0241F05D" w:rsidR="008657D4" w:rsidRPr="007818F9" w:rsidRDefault="5593E67A" w:rsidP="5593E67A">
      <w:pPr>
        <w:rPr>
          <w:rFonts w:ascii="Verdana" w:hAnsi="Verdana"/>
        </w:rPr>
      </w:pPr>
      <w:r w:rsidRPr="5593E67A">
        <w:rPr>
          <w:rFonts w:ascii="Verdana" w:hAnsi="Verdana"/>
        </w:rPr>
        <w:t>Statische Leistung 1 (Kreisverkehr): 6 m x 6 m</w:t>
      </w:r>
    </w:p>
    <w:p w14:paraId="22587DB6" w14:textId="02F601FF" w:rsidR="008657D4" w:rsidRPr="007818F9" w:rsidRDefault="5593E67A" w:rsidP="5593E67A">
      <w:pPr>
        <w:rPr>
          <w:rFonts w:ascii="Verdana" w:hAnsi="Verdana"/>
        </w:rPr>
      </w:pPr>
      <w:r w:rsidRPr="5593E67A">
        <w:rPr>
          <w:rFonts w:ascii="Verdana" w:hAnsi="Verdana"/>
        </w:rPr>
        <w:t>Statische Leistung 2 (Hamsterrad): 7 m x 8 m (ebene, ebene Fläche)</w:t>
      </w:r>
    </w:p>
    <w:p w14:paraId="37DB819D" w14:textId="64B36CC7" w:rsidR="008657D4" w:rsidRPr="007818F9" w:rsidRDefault="5593E67A" w:rsidP="5593E67A">
      <w:pPr>
        <w:rPr>
          <w:rFonts w:ascii="Verdana" w:hAnsi="Verdana"/>
        </w:rPr>
      </w:pPr>
      <w:r w:rsidRPr="5593E67A">
        <w:rPr>
          <w:rFonts w:ascii="Verdana" w:hAnsi="Verdana"/>
        </w:rPr>
        <w:t>Statische Leistung 3 (Drehung): 7 m x 7 m, idealerweise auf hartem Untergrund</w:t>
      </w:r>
    </w:p>
    <w:p w14:paraId="7B083D59" w14:textId="27DE8305" w:rsidR="008657D4" w:rsidRDefault="008657D4" w:rsidP="5593E67A">
      <w:pPr>
        <w:rPr>
          <w:rFonts w:ascii="Verdana" w:hAnsi="Verdana"/>
        </w:rPr>
      </w:pPr>
    </w:p>
    <w:p w14:paraId="6588020D" w14:textId="45B8ADDE" w:rsidR="002407A6" w:rsidRPr="002407A6" w:rsidRDefault="5593E67A" w:rsidP="5593E67A">
      <w:pPr>
        <w:rPr>
          <w:rFonts w:ascii="Verdana" w:hAnsi="Verdana"/>
        </w:rPr>
      </w:pPr>
      <w:r w:rsidRPr="5593E67A">
        <w:rPr>
          <w:rFonts w:ascii="Verdana" w:hAnsi="Verdana"/>
        </w:rPr>
        <w:t xml:space="preserve">Mindestspielfläche für </w:t>
      </w:r>
      <w:r w:rsidRPr="5593E67A">
        <w:rPr>
          <w:rFonts w:ascii="Verdana" w:hAnsi="Verdana"/>
          <w:b/>
          <w:bCs/>
        </w:rPr>
        <w:t xml:space="preserve">die Promenade </w:t>
      </w:r>
      <w:r w:rsidRPr="5593E67A">
        <w:rPr>
          <w:rFonts w:ascii="Verdana" w:hAnsi="Verdana"/>
        </w:rPr>
        <w:t>zwischen den statischen Shows: 6 m Durchfahrtshöhe im Freien (aufgrund der Größe des Riesenrads mit einem stehenden Künstler darauf) und mindestens 2 m breite begehbare Spielfläche auf hartem und ebenem Untergrund.</w:t>
      </w:r>
    </w:p>
    <w:p w14:paraId="3FB67E23" w14:textId="77777777" w:rsidR="00017372" w:rsidRPr="007818F9" w:rsidRDefault="00017372" w:rsidP="5593E67A">
      <w:pPr>
        <w:rPr>
          <w:rFonts w:ascii="Verdana" w:hAnsi="Verdana"/>
        </w:rPr>
      </w:pPr>
    </w:p>
    <w:p w14:paraId="06266CF5" w14:textId="77777777" w:rsidR="008657D4" w:rsidRPr="007818F9" w:rsidRDefault="5593E67A" w:rsidP="5593E67A">
      <w:pPr>
        <w:rPr>
          <w:rFonts w:ascii="Verdana" w:hAnsi="Verdana"/>
        </w:rPr>
      </w:pPr>
      <w:r w:rsidRPr="5593E67A">
        <w:rPr>
          <w:rFonts w:ascii="Verdana" w:hAnsi="Verdana"/>
        </w:rPr>
        <w:t>Das Unternehmen kann die komplette Show maximal zweimal pro Vorstellungstag aufführen, wobei zwischen dem Ende einer Vorstellung und dem Beginn der nächsten mindestens 90 Minuten liegen müssen. (Ideale Vorstellungszeiten sind 13:00 Uhr und 16:00 Uhr.)</w:t>
      </w:r>
    </w:p>
    <w:p w14:paraId="0B2E9C98" w14:textId="77777777" w:rsidR="008657D4" w:rsidRPr="007818F9" w:rsidRDefault="008657D4" w:rsidP="5593E67A">
      <w:pPr>
        <w:rPr>
          <w:rFonts w:ascii="Verdana" w:hAnsi="Verdana"/>
        </w:rPr>
      </w:pPr>
    </w:p>
    <w:p w14:paraId="163A1F6E" w14:textId="12D88449" w:rsidR="008657D4" w:rsidRPr="007818F9" w:rsidRDefault="5593E67A" w:rsidP="5593E67A">
      <w:pPr>
        <w:rPr>
          <w:rFonts w:ascii="Verdana" w:hAnsi="Verdana"/>
          <w:b/>
          <w:bCs/>
        </w:rPr>
      </w:pPr>
      <w:r w:rsidRPr="5593E67A">
        <w:rPr>
          <w:rFonts w:ascii="Verdana" w:hAnsi="Verdana"/>
          <w:b/>
          <w:bCs/>
        </w:rPr>
        <w:t>Der Klang, die Kraft und ein Dreirad</w:t>
      </w:r>
    </w:p>
    <w:p w14:paraId="4ED478E1" w14:textId="33DB5709" w:rsidR="008657D4" w:rsidRPr="007818F9" w:rsidRDefault="5593E67A" w:rsidP="5593E67A">
      <w:pPr>
        <w:rPr>
          <w:rFonts w:ascii="Verdana" w:hAnsi="Verdana"/>
        </w:rPr>
      </w:pPr>
      <w:r w:rsidRPr="5593E67A">
        <w:rPr>
          <w:rFonts w:ascii="Verdana" w:hAnsi="Verdana"/>
        </w:rPr>
        <w:t>Zum Rad gehört ein Dreirad. Auf dem Dreirad befinden sich ein tragbarer Akku (Jackery Explorer 2000 Pro), das Mischpult und die PA-Anlage (2 Top-Lautsprecher).</w:t>
      </w:r>
    </w:p>
    <w:p w14:paraId="482E393D" w14:textId="77777777" w:rsidR="008657D4" w:rsidRPr="007818F9" w:rsidRDefault="008657D4" w:rsidP="5593E67A">
      <w:pPr>
        <w:rPr>
          <w:rFonts w:ascii="Verdana" w:hAnsi="Verdana"/>
        </w:rPr>
      </w:pPr>
    </w:p>
    <w:p w14:paraId="3056A969" w14:textId="77777777" w:rsidR="008657D4" w:rsidRPr="007818F9" w:rsidRDefault="5593E67A" w:rsidP="5593E67A">
      <w:pPr>
        <w:rPr>
          <w:rFonts w:ascii="Verdana" w:hAnsi="Verdana"/>
          <w:b/>
          <w:bCs/>
        </w:rPr>
      </w:pPr>
      <w:r w:rsidRPr="5593E67A">
        <w:rPr>
          <w:rFonts w:ascii="Verdana" w:hAnsi="Verdana"/>
          <w:b/>
          <w:bCs/>
        </w:rPr>
        <w:t>Gelände</w:t>
      </w:r>
    </w:p>
    <w:p w14:paraId="07ADE93B" w14:textId="77777777" w:rsidR="008657D4" w:rsidRPr="007818F9" w:rsidRDefault="5593E67A" w:rsidP="5593E67A">
      <w:pPr>
        <w:rPr>
          <w:rFonts w:ascii="Verdana" w:hAnsi="Verdana"/>
        </w:rPr>
      </w:pPr>
      <w:r w:rsidRPr="5593E67A">
        <w:rPr>
          <w:rFonts w:ascii="Verdana" w:hAnsi="Verdana"/>
        </w:rPr>
        <w:t>Für statische und Promenadenaufführungen ist Folgendes erforderlich:</w:t>
      </w:r>
    </w:p>
    <w:p w14:paraId="35D925DF" w14:textId="77777777" w:rsidR="008657D4" w:rsidRPr="007818F9" w:rsidRDefault="5593E67A" w:rsidP="5593E67A">
      <w:pPr>
        <w:rPr>
          <w:rFonts w:ascii="Verdana" w:hAnsi="Verdana"/>
        </w:rPr>
      </w:pPr>
      <w:r w:rsidRPr="5593E67A">
        <w:rPr>
          <w:rFonts w:ascii="Verdana" w:hAnsi="Verdana"/>
        </w:rPr>
        <w:t>Glatte, ebene Böden, z. B. Gehwege oder Straßen, sind vorzuziehen.</w:t>
      </w:r>
    </w:p>
    <w:p w14:paraId="668EA0A5" w14:textId="77777777" w:rsidR="008657D4" w:rsidRPr="007818F9" w:rsidRDefault="5593E67A" w:rsidP="5593E67A">
      <w:pPr>
        <w:rPr>
          <w:rFonts w:ascii="Verdana" w:hAnsi="Verdana"/>
        </w:rPr>
      </w:pPr>
      <w:r w:rsidRPr="5593E67A">
        <w:rPr>
          <w:rFonts w:ascii="Verdana" w:hAnsi="Verdana"/>
        </w:rPr>
        <w:t>Gras ist eher trocken/flach und hart (nicht flauschig/dicht).</w:t>
      </w:r>
    </w:p>
    <w:p w14:paraId="3FF237FB" w14:textId="3F11FA31" w:rsidR="008657D4" w:rsidRPr="007818F9" w:rsidRDefault="008657D4" w:rsidP="5593E67A">
      <w:pPr>
        <w:rPr>
          <w:rFonts w:ascii="Verdana" w:hAnsi="Verdana"/>
        </w:rPr>
      </w:pPr>
    </w:p>
    <w:p w14:paraId="4A5A6F7A" w14:textId="0F4DEA92" w:rsidR="008657D4" w:rsidRPr="007818F9" w:rsidRDefault="5593E67A" w:rsidP="5593E67A">
      <w:pPr>
        <w:rPr>
          <w:rFonts w:ascii="Verdana" w:hAnsi="Verdana"/>
          <w:b/>
          <w:bCs/>
        </w:rPr>
      </w:pPr>
      <w:r w:rsidRPr="5593E67A">
        <w:rPr>
          <w:rFonts w:ascii="Verdana" w:hAnsi="Verdana"/>
          <w:b/>
          <w:bCs/>
        </w:rPr>
        <w:t>Ein- und Ausfahrtszeit</w:t>
      </w:r>
    </w:p>
    <w:p w14:paraId="0A736641" w14:textId="6E83A3BD" w:rsidR="008657D4" w:rsidRPr="007818F9" w:rsidRDefault="5593E67A" w:rsidP="5593E67A">
      <w:pPr>
        <w:rPr>
          <w:rFonts w:ascii="Verdana" w:hAnsi="Verdana"/>
        </w:rPr>
      </w:pPr>
      <w:r w:rsidRPr="5593E67A">
        <w:rPr>
          <w:rFonts w:ascii="Verdana" w:hAnsi="Verdana"/>
        </w:rPr>
        <w:t>● Das Unternehmen benötigt mindestens 2,5 Stunden für den Aufbau (einige harte Bodenmatten unter den Tribünen für die Hamsterradposition, um den Boden zu ebnen, Musik-Soundcheck, Aufbau des Rades), das Aufwärmen und die Vorbereitung vor der ersten Vorstellung (normalerweise um 13 Uhr).</w:t>
      </w:r>
    </w:p>
    <w:p w14:paraId="0826714E" w14:textId="77777777" w:rsidR="008657D4" w:rsidRPr="007818F9" w:rsidRDefault="5593E67A" w:rsidP="5593E67A">
      <w:pPr>
        <w:rPr>
          <w:rFonts w:ascii="Verdana" w:hAnsi="Verdana"/>
        </w:rPr>
      </w:pPr>
      <w:r w:rsidRPr="5593E67A">
        <w:rPr>
          <w:rFonts w:ascii="Verdana" w:hAnsi="Verdana"/>
        </w:rPr>
        <w:t>● Das Unternehmen benötigt mindestens 75 Minuten, um auszusteigen, den Boden zu packen und den Transporter zu beladen.</w:t>
      </w:r>
    </w:p>
    <w:p w14:paraId="45D57ED3" w14:textId="77777777" w:rsidR="008657D4" w:rsidRPr="007818F9" w:rsidRDefault="5593E67A" w:rsidP="5593E67A">
      <w:pPr>
        <w:rPr>
          <w:rFonts w:ascii="Verdana" w:hAnsi="Verdana"/>
        </w:rPr>
      </w:pPr>
      <w:r w:rsidRPr="5593E67A">
        <w:rPr>
          <w:rFonts w:ascii="Verdana" w:hAnsi="Verdana"/>
        </w:rPr>
        <w:t>● Für das Entladen und den Aufbau des Riesenrads benötigen wir einen abgetrennten und vom öffentlichen Raum abgegrenzten Bereich von ca. 4 m x 4 m, um eine sichere Montage zu gewährleisten. Dieser Bereich wird auch für den Abbau des Riesenrads benötigt.</w:t>
      </w:r>
    </w:p>
    <w:p w14:paraId="5D766A83" w14:textId="5711E569" w:rsidR="008657D4" w:rsidRPr="007818F9" w:rsidRDefault="5593E67A" w:rsidP="5593E67A">
      <w:pPr>
        <w:rPr>
          <w:rFonts w:ascii="Verdana" w:hAnsi="Verdana"/>
        </w:rPr>
      </w:pPr>
      <w:r w:rsidRPr="5593E67A">
        <w:rPr>
          <w:rFonts w:ascii="Verdana" w:hAnsi="Verdana"/>
        </w:rPr>
        <w:t xml:space="preserve"> </w:t>
      </w:r>
    </w:p>
    <w:p w14:paraId="22E10513" w14:textId="77777777" w:rsidR="008657D4" w:rsidRPr="007818F9" w:rsidRDefault="5593E67A" w:rsidP="5593E67A">
      <w:pPr>
        <w:rPr>
          <w:rFonts w:ascii="Verdana" w:hAnsi="Verdana"/>
          <w:b/>
          <w:bCs/>
        </w:rPr>
      </w:pPr>
      <w:r w:rsidRPr="5593E67A">
        <w:rPr>
          <w:rFonts w:ascii="Verdana" w:hAnsi="Verdana"/>
          <w:b/>
          <w:bCs/>
        </w:rPr>
        <w:lastRenderedPageBreak/>
        <w:t>Veranstaltungsort</w:t>
      </w:r>
    </w:p>
    <w:p w14:paraId="7EB5EF16" w14:textId="15E49BC6" w:rsidR="008657D4" w:rsidRPr="007818F9" w:rsidRDefault="5593E67A" w:rsidP="5593E67A">
      <w:pPr>
        <w:numPr>
          <w:ilvl w:val="0"/>
          <w:numId w:val="3"/>
        </w:numPr>
        <w:rPr>
          <w:rFonts w:ascii="Verdana" w:hAnsi="Verdana"/>
        </w:rPr>
      </w:pPr>
      <w:r w:rsidRPr="5593E67A">
        <w:rPr>
          <w:rFonts w:ascii="Verdana" w:hAnsi="Verdana"/>
        </w:rPr>
        <w:t>Der Veranstaltungsort hat, wenn möglich, einen geeigneten Platz oder überdachten Raum zur Verfügung zu stellen, um das Riesenrad während der Zeiten ohne Vorführungen sicher aufzubewahren, oder, falls es über Nacht im Freien aufbewahrt wird, es von Sicherheitspersonal begleiten zu lassen.</w:t>
      </w:r>
    </w:p>
    <w:p w14:paraId="24A2136F" w14:textId="77777777" w:rsidR="008657D4" w:rsidRPr="007818F9" w:rsidRDefault="5593E67A" w:rsidP="5593E67A">
      <w:pPr>
        <w:numPr>
          <w:ilvl w:val="0"/>
          <w:numId w:val="3"/>
        </w:numPr>
        <w:rPr>
          <w:rFonts w:ascii="Verdana" w:hAnsi="Verdana"/>
        </w:rPr>
      </w:pPr>
      <w:r w:rsidRPr="5593E67A">
        <w:rPr>
          <w:rFonts w:ascii="Verdana" w:hAnsi="Verdana"/>
        </w:rPr>
        <w:t>Das Unternehmen benötigt Zugang zu Strom, um elektrische Geräte (tragbare Lautsprecher, Laptops usw.) aufzuladen.</w:t>
      </w:r>
    </w:p>
    <w:p w14:paraId="694BC409" w14:textId="77777777" w:rsidR="008657D4" w:rsidRPr="007818F9" w:rsidRDefault="5593E67A" w:rsidP="5593E67A">
      <w:pPr>
        <w:numPr>
          <w:ilvl w:val="0"/>
          <w:numId w:val="3"/>
        </w:numPr>
        <w:rPr>
          <w:rFonts w:ascii="Verdana" w:hAnsi="Verdana"/>
        </w:rPr>
      </w:pPr>
      <w:r w:rsidRPr="5593E67A">
        <w:rPr>
          <w:rFonts w:ascii="Verdana" w:hAnsi="Verdana"/>
        </w:rPr>
        <w:t>Das Unternehmen benötigt mindestens 1 Umkleideraum / 1 Umkleidekabine im Innenbereich</w:t>
      </w:r>
    </w:p>
    <w:p w14:paraId="1AAC8BAD" w14:textId="510FBA27" w:rsidR="008657D4" w:rsidRPr="007818F9" w:rsidRDefault="5593E67A" w:rsidP="5593E67A">
      <w:pPr>
        <w:numPr>
          <w:ilvl w:val="0"/>
          <w:numId w:val="3"/>
        </w:numPr>
        <w:rPr>
          <w:rFonts w:ascii="Verdana" w:hAnsi="Verdana"/>
        </w:rPr>
      </w:pPr>
      <w:r w:rsidRPr="5593E67A">
        <w:rPr>
          <w:rFonts w:ascii="Verdana" w:hAnsi="Verdana"/>
        </w:rPr>
        <w:t xml:space="preserve">Der Veranstaltungsort muss mindestens vier Einlasshelfer </w:t>
      </w:r>
      <w:r w:rsidRPr="5593E67A">
        <w:rPr>
          <w:rFonts w:ascii="Verdana" w:hAnsi="Verdana"/>
          <w:b/>
          <w:bCs/>
        </w:rPr>
        <w:t xml:space="preserve">(für jede Vorstellung gleich viele) bereitstellen </w:t>
      </w:r>
      <w:r w:rsidRPr="5593E67A">
        <w:rPr>
          <w:rFonts w:ascii="Verdana" w:hAnsi="Verdana"/>
        </w:rPr>
        <w:t>, um die Sicherheit des Künstlerteams und des Publikums zu gewährleisten. Diese Einlasshelfer müssen beim Einlass anwesend sein, um die Sicherheitsvorkehrungen, den Ablauf der Veranstaltung usw. zu besprechen. Die Einlasshelfer/das Sicherheitspersonal werden während der statischen Aufführungen 1, 2 und 3 sowie bei beiden Abschnitten des Festumzugs/der Prozession benötigt, an denen Gemeindemitglieder teilnehmen.</w:t>
      </w:r>
    </w:p>
    <w:p w14:paraId="68772FBB" w14:textId="3F691861" w:rsidR="008657D4" w:rsidRPr="007818F9" w:rsidRDefault="5593E67A" w:rsidP="5593E67A">
      <w:pPr>
        <w:numPr>
          <w:ilvl w:val="0"/>
          <w:numId w:val="3"/>
        </w:numPr>
        <w:rPr>
          <w:rFonts w:ascii="Verdana" w:hAnsi="Verdana"/>
        </w:rPr>
      </w:pPr>
      <w:r w:rsidRPr="5593E67A">
        <w:rPr>
          <w:rFonts w:ascii="Verdana" w:hAnsi="Verdana"/>
        </w:rPr>
        <w:t>Im Idealfall fungieren die Einlasskräfte auch als Informationsstelle für die Veranstaltung und die Produktion – sie können für bevorstehende Shows werben, mit dem Publikum über das Festival sprechen usw.</w:t>
      </w:r>
    </w:p>
    <w:p w14:paraId="3F6F0881" w14:textId="77777777" w:rsidR="008657D4" w:rsidRPr="007818F9" w:rsidRDefault="5593E67A" w:rsidP="5593E67A">
      <w:pPr>
        <w:numPr>
          <w:ilvl w:val="0"/>
          <w:numId w:val="3"/>
        </w:numPr>
        <w:rPr>
          <w:rFonts w:ascii="Verdana" w:hAnsi="Verdana"/>
        </w:rPr>
      </w:pPr>
      <w:r w:rsidRPr="5593E67A">
        <w:rPr>
          <w:rFonts w:ascii="Verdana" w:hAnsi="Verdana"/>
        </w:rPr>
        <w:t>Wenn Gemeindemitglieder an der Prozession teilnehmen, benötigt das Unternehmen einen Aufbewahrungsraum für die persönlichen Gegenstände der Teilnehmer.</w:t>
      </w:r>
    </w:p>
    <w:p w14:paraId="21A60219" w14:textId="3E1E54BF" w:rsidR="008657D4" w:rsidRPr="007818F9" w:rsidRDefault="5593E67A" w:rsidP="5593E67A">
      <w:pPr>
        <w:numPr>
          <w:ilvl w:val="0"/>
          <w:numId w:val="3"/>
        </w:numPr>
        <w:rPr>
          <w:rFonts w:ascii="Verdana" w:hAnsi="Verdana"/>
        </w:rPr>
      </w:pPr>
      <w:r w:rsidRPr="5593E67A">
        <w:rPr>
          <w:rFonts w:ascii="Verdana" w:hAnsi="Verdana"/>
        </w:rPr>
        <w:t>Das Unternehmen verpflichtet den Veranstalter, Informationstafeln mit den Spielzeiten bereitzustellen. ADT stellt QR-Codes und Dokumente für jeden Abschnitt der Promenade zur Verfügung.</w:t>
      </w:r>
    </w:p>
    <w:p w14:paraId="78AB4CA0" w14:textId="77777777" w:rsidR="008657D4" w:rsidRPr="007818F9" w:rsidRDefault="008657D4" w:rsidP="5593E67A">
      <w:pPr>
        <w:rPr>
          <w:rFonts w:ascii="Verdana" w:hAnsi="Verdana"/>
        </w:rPr>
      </w:pPr>
    </w:p>
    <w:p w14:paraId="5EA78445" w14:textId="77777777" w:rsidR="008657D4" w:rsidRPr="007818F9" w:rsidRDefault="5593E67A" w:rsidP="5593E67A">
      <w:pPr>
        <w:rPr>
          <w:rFonts w:ascii="Verdana" w:hAnsi="Verdana"/>
          <w:b/>
          <w:bCs/>
        </w:rPr>
      </w:pPr>
      <w:r w:rsidRPr="5593E67A">
        <w:rPr>
          <w:rFonts w:ascii="Verdana" w:hAnsi="Verdana"/>
          <w:b/>
          <w:bCs/>
        </w:rPr>
        <w:t>Promenade-spezifisch</w:t>
      </w:r>
    </w:p>
    <w:p w14:paraId="5B8A2581" w14:textId="252D6A42" w:rsidR="008657D4" w:rsidRPr="007818F9" w:rsidRDefault="5593E67A" w:rsidP="5593E67A">
      <w:pPr>
        <w:rPr>
          <w:rFonts w:ascii="Verdana" w:hAnsi="Verdana"/>
        </w:rPr>
      </w:pPr>
      <w:r w:rsidRPr="5593E67A">
        <w:rPr>
          <w:rFonts w:ascii="Verdana" w:hAnsi="Verdana"/>
        </w:rPr>
        <w:t>● Die Route muss im Voraus festgelegt werden, und alle Genehmigungen müssen nach Veranstaltungsort sortiert werden.</w:t>
      </w:r>
    </w:p>
    <w:p w14:paraId="5DCDA8EB" w14:textId="77777777" w:rsidR="008657D4" w:rsidRPr="007818F9" w:rsidRDefault="5593E67A" w:rsidP="5593E67A">
      <w:pPr>
        <w:rPr>
          <w:rFonts w:ascii="Verdana" w:hAnsi="Verdana"/>
        </w:rPr>
      </w:pPr>
      <w:r w:rsidRPr="5593E67A">
        <w:rPr>
          <w:rFonts w:ascii="Verdana" w:hAnsi="Verdana"/>
        </w:rPr>
        <w:t>● Ein detaillierter Streckenplan für die Promenade muss spätestens 1 Woche vor dem Aufführungstermin an das Unternehmen gesendet werden, einschließlich aller Zeitangaben, potenzieller Gefahrenstellen usw., damit wir uns im Vorfeld Zeit nehmen können, die Strecke zu studieren und eine Risikobewertung durchzuführen.</w:t>
      </w:r>
    </w:p>
    <w:p w14:paraId="35D61E28" w14:textId="2CA5ED6B" w:rsidR="008657D4" w:rsidRPr="007818F9" w:rsidRDefault="5593E67A" w:rsidP="5593E67A">
      <w:pPr>
        <w:rPr>
          <w:rFonts w:ascii="Verdana" w:hAnsi="Verdana"/>
        </w:rPr>
      </w:pPr>
      <w:r w:rsidRPr="5593E67A">
        <w:rPr>
          <w:rFonts w:ascii="Verdana" w:hAnsi="Verdana"/>
        </w:rPr>
        <w:t>● Zusätzlich oder alternativ kann dem Unternehmen ein Video eines Mitarbeiters, der den Spaziergang unternimmt, zusammen mit einer einfachen Routenkarte zugesandt werden.</w:t>
      </w:r>
    </w:p>
    <w:p w14:paraId="724FB5C0" w14:textId="77777777" w:rsidR="008657D4" w:rsidRPr="007818F9" w:rsidRDefault="5593E67A" w:rsidP="5593E67A">
      <w:pPr>
        <w:rPr>
          <w:rFonts w:ascii="Verdana" w:hAnsi="Verdana"/>
        </w:rPr>
      </w:pPr>
      <w:r w:rsidRPr="5593E67A">
        <w:rPr>
          <w:rFonts w:ascii="Verdana" w:hAnsi="Verdana"/>
        </w:rPr>
        <w:t xml:space="preserve"> </w:t>
      </w:r>
    </w:p>
    <w:p w14:paraId="76FC830E" w14:textId="77777777" w:rsidR="008657D4" w:rsidRPr="007818F9" w:rsidRDefault="5593E67A" w:rsidP="5593E67A">
      <w:pPr>
        <w:rPr>
          <w:rFonts w:ascii="Verdana" w:hAnsi="Verdana"/>
          <w:b/>
          <w:bCs/>
        </w:rPr>
      </w:pPr>
      <w:r w:rsidRPr="5593E67A">
        <w:rPr>
          <w:rFonts w:ascii="Verdana" w:hAnsi="Verdana"/>
          <w:b/>
          <w:bCs/>
        </w:rPr>
        <w:t>Klang</w:t>
      </w:r>
    </w:p>
    <w:p w14:paraId="503C971D" w14:textId="2EE0ADEF" w:rsidR="008657D4" w:rsidRPr="007818F9" w:rsidRDefault="5593E67A" w:rsidP="5593E67A">
      <w:pPr>
        <w:numPr>
          <w:ilvl w:val="0"/>
          <w:numId w:val="4"/>
        </w:numPr>
        <w:rPr>
          <w:rFonts w:ascii="Verdana" w:hAnsi="Verdana"/>
        </w:rPr>
      </w:pPr>
      <w:r w:rsidRPr="5593E67A">
        <w:rPr>
          <w:rFonts w:ascii="Verdana" w:hAnsi="Verdana"/>
        </w:rPr>
        <w:t>Das Unternehmen stellt eine tragbare Powerstation (Jackery Explorer 2000 Pro) und eine komplette PA-Anlage zur Verfügung, um die Musik des Unternehmens zu unterstützen.</w:t>
      </w:r>
    </w:p>
    <w:p w14:paraId="7B3FA554" w14:textId="58B9EF98" w:rsidR="008657D4" w:rsidRPr="00017372" w:rsidRDefault="5593E67A" w:rsidP="5593E67A">
      <w:pPr>
        <w:numPr>
          <w:ilvl w:val="0"/>
          <w:numId w:val="4"/>
        </w:numPr>
        <w:rPr>
          <w:rFonts w:ascii="Verdana" w:hAnsi="Verdana"/>
        </w:rPr>
      </w:pPr>
      <w:r w:rsidRPr="5593E67A">
        <w:rPr>
          <w:rFonts w:ascii="Verdana" w:hAnsi="Verdana"/>
        </w:rPr>
        <w:t>Wenn der Veranstaltungsort eine PA-Anlage mit guter Abdeckung des Außenbereichs inklusive Subwoofern bereitstellen kann, wäre dies vorzuziehen. Das ideale Sound-Setup besteht aus: 1,2-kW-Lautsprecher, 2 Topteilen und 2 Subwoofern.</w:t>
      </w:r>
    </w:p>
    <w:p w14:paraId="53B68851" w14:textId="77777777" w:rsidR="008657D4" w:rsidRPr="007818F9" w:rsidRDefault="5593E67A" w:rsidP="5593E67A">
      <w:pPr>
        <w:rPr>
          <w:rFonts w:ascii="Verdana" w:hAnsi="Verdana"/>
        </w:rPr>
      </w:pPr>
      <w:r w:rsidRPr="5593E67A">
        <w:rPr>
          <w:rFonts w:ascii="Verdana" w:hAnsi="Verdana"/>
        </w:rPr>
        <w:t xml:space="preserve"> </w:t>
      </w:r>
    </w:p>
    <w:p w14:paraId="1C986E8F" w14:textId="77777777" w:rsidR="008657D4" w:rsidRPr="007818F9" w:rsidRDefault="5593E67A" w:rsidP="5593E67A">
      <w:pPr>
        <w:rPr>
          <w:rFonts w:ascii="Verdana" w:hAnsi="Verdana"/>
          <w:b/>
          <w:bCs/>
        </w:rPr>
      </w:pPr>
      <w:r w:rsidRPr="5593E67A">
        <w:rPr>
          <w:rFonts w:ascii="Verdana" w:hAnsi="Verdana"/>
          <w:b/>
          <w:bCs/>
        </w:rPr>
        <w:t>Hinweis zum Wetter</w:t>
      </w:r>
    </w:p>
    <w:p w14:paraId="1ED62357" w14:textId="128F2EB3" w:rsidR="008657D4" w:rsidRPr="007818F9" w:rsidRDefault="5593E67A" w:rsidP="5593E67A">
      <w:pPr>
        <w:rPr>
          <w:rFonts w:ascii="Verdana" w:hAnsi="Verdana"/>
        </w:rPr>
      </w:pPr>
      <w:r w:rsidRPr="5593E67A">
        <w:rPr>
          <w:rFonts w:ascii="Verdana" w:hAnsi="Verdana"/>
        </w:rPr>
        <w:lastRenderedPageBreak/>
        <w:t>● Das Unternehmen wird große Planen zur Verfügung stellen, um das Riesenrad bei Regen abzudecken, sowie eine gleich große Plane/einen überdachten Raum, um das Rad sicher zu lagern.</w:t>
      </w:r>
    </w:p>
    <w:p w14:paraId="18168DB6" w14:textId="77777777" w:rsidR="008657D4" w:rsidRPr="007818F9" w:rsidRDefault="5593E67A" w:rsidP="5593E67A">
      <w:pPr>
        <w:rPr>
          <w:rFonts w:ascii="Verdana" w:hAnsi="Verdana"/>
        </w:rPr>
      </w:pPr>
      <w:r w:rsidRPr="5593E67A">
        <w:rPr>
          <w:rFonts w:ascii="Verdana" w:hAnsi="Verdana"/>
        </w:rPr>
        <w:t>● Die Durchführung der Promenade und der statischen Aufführungen hängt von der Risikobewertung hinsichtlich der Wahrscheinlichkeit der Durchführung der Aufführung ab. Bei starkem Wind oder Regen können wir leider nicht auftreten.</w:t>
      </w:r>
    </w:p>
    <w:p w14:paraId="34472F13" w14:textId="77777777" w:rsidR="008657D4" w:rsidRPr="007818F9" w:rsidRDefault="1BFB7134" w:rsidP="5593E67A">
      <w:pPr>
        <w:rPr>
          <w:rFonts w:ascii="Verdana" w:hAnsi="Verdana"/>
        </w:rPr>
      </w:pPr>
      <w:r w:rsidRPr="1BFB7134">
        <w:rPr>
          <w:rFonts w:ascii="Verdana" w:hAnsi="Verdana"/>
        </w:rPr>
        <w:t xml:space="preserve"> </w:t>
      </w:r>
    </w:p>
    <w:p w14:paraId="58222511" w14:textId="02EC3E5A" w:rsidR="000C3B21" w:rsidRDefault="1BFB7134" w:rsidP="1BFB7134">
      <w:pPr>
        <w:rPr>
          <w:rFonts w:ascii="Verdana" w:eastAsia="Verdana" w:hAnsi="Verdana" w:cs="Verdana"/>
          <w:color w:val="000000" w:themeColor="text1"/>
          <w:lang w:val="en-GB"/>
        </w:rPr>
      </w:pPr>
      <w:r w:rsidRPr="1BFB7134">
        <w:rPr>
          <w:rFonts w:ascii="Verdana" w:eastAsia="Verdana" w:hAnsi="Verdana" w:cs="Verdana"/>
          <w:b/>
          <w:bCs/>
          <w:color w:val="000000" w:themeColor="text1"/>
          <w:lang w:val="en-GB"/>
        </w:rPr>
        <w:t>Menschen auf der Straße</w:t>
      </w:r>
    </w:p>
    <w:p w14:paraId="017F25B0" w14:textId="3AA031D8"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Die Kompanie tourt mit 5 Darstellern, 1 Regisseur und 1 Produktionsassistenten.</w:t>
      </w:r>
    </w:p>
    <w:p w14:paraId="36EA0107" w14:textId="5556A1DB"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Wir benötigen je nach Besetzung und Crew bis zu drei Parkplätze: einen für einen Transporter mit langem Radstand und zwei für Pkw. (Bis zu acht Personen können unterwegs sein.) Die genaue Anzahl der benötigten Personen hängt vom Veranstaltungsort und der Besetzung ab.</w:t>
      </w:r>
    </w:p>
    <w:p w14:paraId="46AE0669" w14:textId="295375C0" w:rsidR="000C3B21" w:rsidRDefault="1BFB7134" w:rsidP="1BFB7134">
      <w:pPr>
        <w:rPr>
          <w:rFonts w:ascii="Verdana" w:hAnsi="Verdana"/>
        </w:rPr>
      </w:pPr>
      <w:r w:rsidRPr="1BFB7134">
        <w:rPr>
          <w:rFonts w:ascii="Verdana" w:hAnsi="Verdana"/>
        </w:rPr>
        <w:t xml:space="preserve"> </w:t>
      </w:r>
    </w:p>
    <w:p w14:paraId="24CC3758" w14:textId="77777777" w:rsidR="000C3B21" w:rsidRDefault="000C3B21" w:rsidP="5593E67A">
      <w:pPr>
        <w:rPr>
          <w:rFonts w:ascii="Verdana" w:hAnsi="Verdana"/>
        </w:rPr>
      </w:pPr>
    </w:p>
    <w:p w14:paraId="07E8B5FB" w14:textId="45FA21C4" w:rsidR="2F76CED5" w:rsidRDefault="5593E67A" w:rsidP="5593E67A">
      <w:pPr>
        <w:rPr>
          <w:rFonts w:ascii="Verdana" w:eastAsia="Verdana" w:hAnsi="Verdana" w:cs="Verdana"/>
          <w:lang w:val="en-GB"/>
        </w:rPr>
      </w:pPr>
      <w:r w:rsidRPr="5593E67A">
        <w:rPr>
          <w:rFonts w:ascii="Verdana" w:eastAsia="Verdana" w:hAnsi="Verdana" w:cs="Verdana"/>
          <w:b/>
          <w:bCs/>
          <w:color w:val="000000" w:themeColor="text1"/>
          <w:lang w:val="en-GB"/>
        </w:rPr>
        <w:t>Abbildungen als Referenz:</w:t>
      </w:r>
    </w:p>
    <w:p w14:paraId="30B95A14" w14:textId="6D2DCE73" w:rsidR="00017372" w:rsidRPr="007818F9" w:rsidRDefault="002407A6" w:rsidP="5593E67A">
      <w:pPr>
        <w:jc w:val="center"/>
        <w:rPr>
          <w:rFonts w:ascii="Verdana" w:hAnsi="Verdana"/>
        </w:rPr>
      </w:pPr>
      <w:r>
        <w:rPr>
          <w:noProof/>
        </w:rPr>
        <w:drawing>
          <wp:inline distT="0" distB="0" distL="0" distR="0" wp14:anchorId="1155FBF4" wp14:editId="0335C671">
            <wp:extent cx="6241970" cy="4418091"/>
            <wp:effectExtent l="0" t="0" r="0" b="1905"/>
            <wp:docPr id="595499949" name="Picture 1" descr="A group of people standing around a wh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499949" name="Picture 1" descr="A group of people standing around a wheel&#10;&#10;Description automatically generated"/>
                    <pic:cNvPicPr/>
                  </pic:nvPicPr>
                  <pic:blipFill>
                    <a:blip r:embed="rId9">
                      <a:extLst>
                        <a:ext uri="{BEBA8EAE-BF5A-486C-A8C5-ECC9F3942E4B}">
                          <a14:imgProps xmlns:a14="http://schemas.microsoft.com/office/drawing/2010/main">
                            <a14:imgLayer r:embed="rId10">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6380487" cy="4516134"/>
                    </a:xfrm>
                    <a:prstGeom prst="rect">
                      <a:avLst/>
                    </a:prstGeom>
                  </pic:spPr>
                </pic:pic>
              </a:graphicData>
            </a:graphic>
          </wp:inline>
        </w:drawing>
      </w:r>
    </w:p>
    <w:p w14:paraId="700B31D4" w14:textId="77777777" w:rsidR="008657D4" w:rsidRPr="007818F9" w:rsidRDefault="5593E67A" w:rsidP="5593E67A">
      <w:pPr>
        <w:rPr>
          <w:rFonts w:ascii="Verdana" w:hAnsi="Verdana"/>
        </w:rPr>
      </w:pPr>
      <w:r w:rsidRPr="5593E67A">
        <w:rPr>
          <w:rFonts w:ascii="Verdana" w:hAnsi="Verdana"/>
        </w:rPr>
        <w:t xml:space="preserve"> </w:t>
      </w:r>
    </w:p>
    <w:p w14:paraId="34F3ED75" w14:textId="39F8648B" w:rsidR="20BFC51D" w:rsidRDefault="20BFC51D" w:rsidP="5593E67A">
      <w:pPr>
        <w:rPr>
          <w:rFonts w:ascii="Verdana" w:hAnsi="Verdana"/>
          <w:b/>
          <w:bCs/>
        </w:rPr>
      </w:pPr>
    </w:p>
    <w:p w14:paraId="03711CB9" w14:textId="14394DA7" w:rsidR="000C3B21" w:rsidRPr="007818F9" w:rsidRDefault="5593E67A" w:rsidP="5593E67A">
      <w:pPr>
        <w:rPr>
          <w:rFonts w:ascii="Verdana" w:hAnsi="Verdana"/>
          <w:b/>
          <w:bCs/>
        </w:rPr>
      </w:pPr>
      <w:r w:rsidRPr="5593E67A">
        <w:rPr>
          <w:rFonts w:ascii="Verdana" w:hAnsi="Verdana"/>
          <w:b/>
          <w:bCs/>
        </w:rPr>
        <w:t>Kontakte</w:t>
      </w:r>
    </w:p>
    <w:p w14:paraId="356258CC" w14:textId="0686C250" w:rsidR="000C3B21" w:rsidRDefault="5593E67A" w:rsidP="5593E67A">
      <w:pPr>
        <w:rPr>
          <w:rFonts w:ascii="Verdana" w:hAnsi="Verdana"/>
        </w:rPr>
      </w:pPr>
      <w:r w:rsidRPr="5593E67A">
        <w:rPr>
          <w:rFonts w:ascii="Verdana" w:hAnsi="Verdana"/>
        </w:rPr>
        <w:t xml:space="preserve">Künstlerischer Leiter – Johnny Autin – </w:t>
      </w:r>
      <w:hyperlink r:id="rId11">
        <w:r w:rsidRPr="5593E67A">
          <w:rPr>
            <w:rStyle w:val="Hyperlink"/>
            <w:rFonts w:ascii="Verdana" w:hAnsi="Verdana"/>
          </w:rPr>
          <w:t>johnny@autindt.co.uk</w:t>
        </w:r>
      </w:hyperlink>
      <w:r w:rsidRPr="5593E67A">
        <w:rPr>
          <w:rFonts w:ascii="Verdana" w:hAnsi="Verdana"/>
        </w:rPr>
        <w:t xml:space="preserve"> </w:t>
      </w:r>
    </w:p>
    <w:p w14:paraId="674BA598" w14:textId="4D14E357" w:rsidR="008657D4" w:rsidRPr="007818F9" w:rsidRDefault="5593E67A" w:rsidP="5593E67A">
      <w:pPr>
        <w:rPr>
          <w:rFonts w:ascii="Verdana" w:hAnsi="Verdana"/>
        </w:rPr>
      </w:pPr>
      <w:r w:rsidRPr="5593E67A">
        <w:rPr>
          <w:rFonts w:ascii="Verdana" w:hAnsi="Verdana"/>
        </w:rPr>
        <w:t>07557 981497</w:t>
      </w:r>
    </w:p>
    <w:p w14:paraId="05F1F781" w14:textId="14C30BD1" w:rsidR="008657D4" w:rsidRPr="007818F9" w:rsidRDefault="008657D4" w:rsidP="5593E67A">
      <w:pPr>
        <w:rPr>
          <w:rFonts w:ascii="Verdana" w:hAnsi="Verdana"/>
        </w:rPr>
      </w:pPr>
    </w:p>
    <w:p w14:paraId="25E977FA" w14:textId="1C3DAE16" w:rsidR="000C3B21" w:rsidRDefault="5593E67A" w:rsidP="5593E67A">
      <w:pPr>
        <w:rPr>
          <w:rFonts w:ascii="Verdana" w:hAnsi="Verdana"/>
        </w:rPr>
      </w:pPr>
      <w:r w:rsidRPr="5593E67A">
        <w:rPr>
          <w:rFonts w:ascii="Verdana" w:hAnsi="Verdana"/>
        </w:rPr>
        <w:t xml:space="preserve">Senior Producer – Annalise McIntyre – </w:t>
      </w:r>
      <w:hyperlink r:id="rId12">
        <w:r w:rsidRPr="5593E67A">
          <w:rPr>
            <w:rStyle w:val="Hyperlink"/>
            <w:rFonts w:ascii="Verdana" w:hAnsi="Verdana"/>
          </w:rPr>
          <w:t>annalise@autindt.co.uk</w:t>
        </w:r>
      </w:hyperlink>
      <w:r w:rsidRPr="5593E67A">
        <w:rPr>
          <w:rFonts w:ascii="Verdana" w:hAnsi="Verdana"/>
        </w:rPr>
        <w:t xml:space="preserve"> </w:t>
      </w:r>
    </w:p>
    <w:p w14:paraId="50173D32" w14:textId="0ACE42E8" w:rsidR="008657D4" w:rsidRPr="007818F9" w:rsidRDefault="5593E67A" w:rsidP="5593E67A">
      <w:pPr>
        <w:rPr>
          <w:rFonts w:ascii="Verdana" w:hAnsi="Verdana"/>
        </w:rPr>
      </w:pPr>
      <w:r w:rsidRPr="5593E67A">
        <w:rPr>
          <w:rFonts w:ascii="Verdana" w:hAnsi="Verdana"/>
        </w:rPr>
        <w:lastRenderedPageBreak/>
        <w:t>07528 157151</w:t>
      </w:r>
    </w:p>
    <w:p w14:paraId="7F5F64BF" w14:textId="3638BF03" w:rsidR="008657D4" w:rsidRPr="000C3B21" w:rsidRDefault="008657D4" w:rsidP="5593E67A">
      <w:pPr>
        <w:rPr>
          <w:rFonts w:ascii="Verdana" w:hAnsi="Verdana"/>
        </w:rPr>
      </w:pPr>
    </w:p>
    <w:sectPr w:rsidR="008657D4" w:rsidRPr="000C3B21" w:rsidSect="0053029D">
      <w:headerReference w:type="even" r:id="rId13"/>
      <w:headerReference w:type="default" r:id="rId14"/>
      <w:footerReference w:type="even" r:id="rId15"/>
      <w:footerReference w:type="default" r:id="rId16"/>
      <w:headerReference w:type="first" r:id="rId17"/>
      <w:footerReference w:type="first" r:id="rId18"/>
      <w:pgSz w:w="11909" w:h="16834"/>
      <w:pgMar w:top="720" w:right="720" w:bottom="720" w:left="720" w:header="1247" w:footer="2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B4BD5" w14:textId="77777777" w:rsidR="00B26786" w:rsidRDefault="00B26786" w:rsidP="007818F9">
      <w:pPr>
        <w:spacing w:line="240" w:lineRule="auto"/>
      </w:pPr>
      <w:r>
        <w:separator/>
      </w:r>
    </w:p>
  </w:endnote>
  <w:endnote w:type="continuationSeparator" w:id="0">
    <w:p w14:paraId="3BC18CFE" w14:textId="77777777" w:rsidR="00B26786" w:rsidRDefault="00B26786" w:rsidP="007818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365A4" w14:textId="77777777" w:rsidR="00C82A1A" w:rsidRDefault="00C82A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21241" w14:textId="1F5016FA" w:rsidR="570C69CA" w:rsidRDefault="570C69CA" w:rsidP="570C69CA">
    <w:pPr>
      <w:pBdr>
        <w:top w:val="nil"/>
        <w:left w:val="nil"/>
        <w:bottom w:val="nil"/>
        <w:right w:val="nil"/>
        <w:between w:val="nil"/>
      </w:pBdr>
      <w:jc w:val="center"/>
      <w:rPr>
        <w:rFonts w:ascii="Calibri" w:eastAsia="Calibri" w:hAnsi="Calibri" w:cs="Calibri"/>
        <w:color w:val="000000" w:themeColor="text1"/>
      </w:rPr>
    </w:pPr>
  </w:p>
  <w:p w14:paraId="3D8D735A" w14:textId="77777777" w:rsidR="00C82A1A" w:rsidRDefault="00C82A1A" w:rsidP="00C82A1A">
    <w:pPr>
      <w:pStyle w:val="NoSpacing"/>
      <w:jc w:val="center"/>
      <w:rPr>
        <w:rFonts w:ascii="Calibri" w:eastAsia="Calibri" w:hAnsi="Calibri" w:cs="Calibri"/>
        <w:color w:val="000000" w:themeColor="text1"/>
      </w:rPr>
    </w:pPr>
    <w:r w:rsidRPr="570C69CA">
      <w:rPr>
        <w:rFonts w:ascii="Calibri" w:eastAsia="Calibri" w:hAnsi="Calibri" w:cs="Calibri"/>
        <w:b/>
        <w:bCs/>
        <w:color w:val="000000" w:themeColor="text1"/>
      </w:rPr>
      <w:t>Autin Dance Theatre CIO</w:t>
    </w:r>
    <w:r w:rsidRPr="570C69CA">
      <w:rPr>
        <w:rFonts w:ascii="Calibri" w:eastAsia="Calibri" w:hAnsi="Calibri" w:cs="Calibri"/>
        <w:color w:val="000000" w:themeColor="text1"/>
      </w:rPr>
      <w:t>| Birmingham, UK |</w:t>
    </w:r>
    <w:r w:rsidRPr="570C69CA">
      <w:rPr>
        <w:rFonts w:ascii="Calibri" w:eastAsia="Calibri" w:hAnsi="Calibri" w:cs="Calibri"/>
        <w:b/>
        <w:bCs/>
        <w:color w:val="000000" w:themeColor="text1"/>
      </w:rPr>
      <w:t>T:</w:t>
    </w:r>
    <w:r w:rsidRPr="570C69CA">
      <w:rPr>
        <w:rFonts w:ascii="Calibri" w:eastAsia="Calibri" w:hAnsi="Calibri" w:cs="Calibri"/>
        <w:color w:val="000000" w:themeColor="text1"/>
      </w:rPr>
      <w:t xml:space="preserve"> +44 (0) 755 798 1497| </w:t>
    </w:r>
    <w:hyperlink r:id="rId1">
      <w:r w:rsidRPr="570C69CA">
        <w:rPr>
          <w:rStyle w:val="Hyperlink"/>
          <w:rFonts w:ascii="Calibri" w:eastAsia="Calibri" w:hAnsi="Calibri" w:cs="Calibri"/>
        </w:rPr>
        <w:t>hello@autindt.co.uk</w:t>
      </w:r>
    </w:hyperlink>
  </w:p>
  <w:p w14:paraId="499DBAB9" w14:textId="45496414" w:rsidR="570C69CA" w:rsidRDefault="00C82A1A" w:rsidP="00C82A1A">
    <w:pPr>
      <w:pStyle w:val="NoSpacing"/>
      <w:jc w:val="center"/>
      <w:rPr>
        <w:rFonts w:ascii="Calibri" w:eastAsia="Calibri" w:hAnsi="Calibri" w:cs="Calibri"/>
        <w:color w:val="212121"/>
      </w:rPr>
    </w:pPr>
    <w:hyperlink r:id="rId2">
      <w:r w:rsidRPr="570C69CA">
        <w:rPr>
          <w:rStyle w:val="Hyperlink"/>
          <w:rFonts w:ascii="Calibri" w:eastAsia="Calibri" w:hAnsi="Calibri" w:cs="Calibri"/>
          <w:color w:val="1155CC"/>
        </w:rPr>
        <w:t>www.autindt.c</w:t>
      </w:r>
    </w:hyperlink>
    <w:hyperlink r:id="rId3">
      <w:r w:rsidRPr="570C69CA">
        <w:rPr>
          <w:rStyle w:val="Hyperlink"/>
          <w:rFonts w:ascii="Calibri" w:eastAsia="Calibri" w:hAnsi="Calibri" w:cs="Calibri"/>
          <w:color w:val="1155CC"/>
        </w:rPr>
        <w:t>o.uk</w:t>
      </w:r>
    </w:hyperlink>
    <w:r w:rsidRPr="570C69CA">
      <w:rPr>
        <w:rFonts w:ascii="Calibri" w:eastAsia="Calibri" w:hAnsi="Calibri" w:cs="Calibri"/>
        <w:color w:val="000000" w:themeColor="text1"/>
      </w:rPr>
      <w:t xml:space="preserve"> | @AutinDT | Registered Company Number: 10824986 | </w:t>
    </w:r>
    <w:r w:rsidRPr="570C69CA">
      <w:rPr>
        <w:rFonts w:ascii="Calibri" w:eastAsia="Calibri" w:hAnsi="Calibri" w:cs="Calibri"/>
        <w:color w:val="212121"/>
      </w:rPr>
      <w:t>Charity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59168" w14:textId="77777777" w:rsidR="00C82A1A" w:rsidRDefault="00C82A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64232" w14:textId="77777777" w:rsidR="00B26786" w:rsidRDefault="00B26786" w:rsidP="007818F9">
      <w:pPr>
        <w:spacing w:line="240" w:lineRule="auto"/>
      </w:pPr>
      <w:r>
        <w:separator/>
      </w:r>
    </w:p>
  </w:footnote>
  <w:footnote w:type="continuationSeparator" w:id="0">
    <w:p w14:paraId="58510EC4" w14:textId="77777777" w:rsidR="00B26786" w:rsidRDefault="00B26786" w:rsidP="007818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BB14E" w14:textId="77777777" w:rsidR="00C82A1A" w:rsidRDefault="00C82A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56656" w14:textId="48EA0197" w:rsidR="007818F9" w:rsidRDefault="007818F9">
    <w:pPr>
      <w:pStyle w:val="Header"/>
    </w:pPr>
    <w:r>
      <w:rPr>
        <w:noProof/>
      </w:rPr>
      <w:drawing>
        <wp:anchor distT="0" distB="0" distL="114300" distR="114300" simplePos="0" relativeHeight="251659264" behindDoc="1" locked="0" layoutInCell="1" allowOverlap="1" wp14:anchorId="544BDE96" wp14:editId="14698E0C">
          <wp:simplePos x="0" y="0"/>
          <wp:positionH relativeFrom="column">
            <wp:posOffset>4265046</wp:posOffset>
          </wp:positionH>
          <wp:positionV relativeFrom="paragraph">
            <wp:posOffset>-664917</wp:posOffset>
          </wp:positionV>
          <wp:extent cx="2552700" cy="84495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r="-4" b="20368"/>
                  <a:stretch/>
                </pic:blipFill>
                <pic:spPr bwMode="auto">
                  <a:xfrm>
                    <a:off x="0" y="0"/>
                    <a:ext cx="2552700" cy="8449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D1BFB81" wp14:editId="50605B93">
          <wp:simplePos x="0" y="0"/>
          <wp:positionH relativeFrom="column">
            <wp:posOffset>-52159</wp:posOffset>
          </wp:positionH>
          <wp:positionV relativeFrom="paragraph">
            <wp:posOffset>-667522</wp:posOffset>
          </wp:positionV>
          <wp:extent cx="1967697" cy="753698"/>
          <wp:effectExtent l="0" t="0" r="0" b="0"/>
          <wp:wrapNone/>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967697" cy="753698"/>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B223A" w14:textId="77777777" w:rsidR="00C82A1A" w:rsidRDefault="00C82A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ABBCBB"/>
    <w:multiLevelType w:val="hybridMultilevel"/>
    <w:tmpl w:val="61B6FA4E"/>
    <w:lvl w:ilvl="0" w:tplc="1DDA9F30">
      <w:start w:val="1"/>
      <w:numFmt w:val="bullet"/>
      <w:lvlText w:val=""/>
      <w:lvlJc w:val="left"/>
      <w:pPr>
        <w:ind w:left="720" w:hanging="360"/>
      </w:pPr>
      <w:rPr>
        <w:rFonts w:ascii="Symbol" w:hAnsi="Symbol" w:hint="default"/>
      </w:rPr>
    </w:lvl>
    <w:lvl w:ilvl="1" w:tplc="7968154C">
      <w:start w:val="1"/>
      <w:numFmt w:val="bullet"/>
      <w:lvlText w:val="o"/>
      <w:lvlJc w:val="left"/>
      <w:pPr>
        <w:ind w:left="1440" w:hanging="360"/>
      </w:pPr>
      <w:rPr>
        <w:rFonts w:ascii="Courier New" w:hAnsi="Courier New" w:hint="default"/>
      </w:rPr>
    </w:lvl>
    <w:lvl w:ilvl="2" w:tplc="6DD04DD0">
      <w:start w:val="1"/>
      <w:numFmt w:val="bullet"/>
      <w:lvlText w:val=""/>
      <w:lvlJc w:val="left"/>
      <w:pPr>
        <w:ind w:left="2160" w:hanging="360"/>
      </w:pPr>
      <w:rPr>
        <w:rFonts w:ascii="Wingdings" w:hAnsi="Wingdings" w:hint="default"/>
      </w:rPr>
    </w:lvl>
    <w:lvl w:ilvl="3" w:tplc="8B248D92">
      <w:start w:val="1"/>
      <w:numFmt w:val="bullet"/>
      <w:lvlText w:val=""/>
      <w:lvlJc w:val="left"/>
      <w:pPr>
        <w:ind w:left="2880" w:hanging="360"/>
      </w:pPr>
      <w:rPr>
        <w:rFonts w:ascii="Symbol" w:hAnsi="Symbol" w:hint="default"/>
      </w:rPr>
    </w:lvl>
    <w:lvl w:ilvl="4" w:tplc="7D7C8BC0">
      <w:start w:val="1"/>
      <w:numFmt w:val="bullet"/>
      <w:lvlText w:val="o"/>
      <w:lvlJc w:val="left"/>
      <w:pPr>
        <w:ind w:left="3600" w:hanging="360"/>
      </w:pPr>
      <w:rPr>
        <w:rFonts w:ascii="Courier New" w:hAnsi="Courier New" w:hint="default"/>
      </w:rPr>
    </w:lvl>
    <w:lvl w:ilvl="5" w:tplc="CE7E58F4">
      <w:start w:val="1"/>
      <w:numFmt w:val="bullet"/>
      <w:lvlText w:val=""/>
      <w:lvlJc w:val="left"/>
      <w:pPr>
        <w:ind w:left="4320" w:hanging="360"/>
      </w:pPr>
      <w:rPr>
        <w:rFonts w:ascii="Wingdings" w:hAnsi="Wingdings" w:hint="default"/>
      </w:rPr>
    </w:lvl>
    <w:lvl w:ilvl="6" w:tplc="EAB6D50C">
      <w:start w:val="1"/>
      <w:numFmt w:val="bullet"/>
      <w:lvlText w:val=""/>
      <w:lvlJc w:val="left"/>
      <w:pPr>
        <w:ind w:left="5040" w:hanging="360"/>
      </w:pPr>
      <w:rPr>
        <w:rFonts w:ascii="Symbol" w:hAnsi="Symbol" w:hint="default"/>
      </w:rPr>
    </w:lvl>
    <w:lvl w:ilvl="7" w:tplc="CD8C0AFC">
      <w:start w:val="1"/>
      <w:numFmt w:val="bullet"/>
      <w:lvlText w:val="o"/>
      <w:lvlJc w:val="left"/>
      <w:pPr>
        <w:ind w:left="5760" w:hanging="360"/>
      </w:pPr>
      <w:rPr>
        <w:rFonts w:ascii="Courier New" w:hAnsi="Courier New" w:hint="default"/>
      </w:rPr>
    </w:lvl>
    <w:lvl w:ilvl="8" w:tplc="B98CE6CA">
      <w:start w:val="1"/>
      <w:numFmt w:val="bullet"/>
      <w:lvlText w:val=""/>
      <w:lvlJc w:val="left"/>
      <w:pPr>
        <w:ind w:left="6480" w:hanging="360"/>
      </w:pPr>
      <w:rPr>
        <w:rFonts w:ascii="Wingdings" w:hAnsi="Wingdings" w:hint="default"/>
      </w:rPr>
    </w:lvl>
  </w:abstractNum>
  <w:abstractNum w:abstractNumId="1" w15:restartNumberingAfterBreak="0">
    <w:nsid w:val="5D640A90"/>
    <w:multiLevelType w:val="multilevel"/>
    <w:tmpl w:val="E2BAB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1746C2"/>
    <w:multiLevelType w:val="multilevel"/>
    <w:tmpl w:val="9A064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1EF896"/>
    <w:multiLevelType w:val="hybridMultilevel"/>
    <w:tmpl w:val="382EC104"/>
    <w:lvl w:ilvl="0" w:tplc="28943C60">
      <w:start w:val="1"/>
      <w:numFmt w:val="bullet"/>
      <w:lvlText w:val=""/>
      <w:lvlJc w:val="left"/>
      <w:pPr>
        <w:ind w:left="720" w:hanging="360"/>
      </w:pPr>
      <w:rPr>
        <w:rFonts w:ascii="Symbol" w:hAnsi="Symbol" w:hint="default"/>
      </w:rPr>
    </w:lvl>
    <w:lvl w:ilvl="1" w:tplc="935EFB2A">
      <w:start w:val="1"/>
      <w:numFmt w:val="bullet"/>
      <w:lvlText w:val="o"/>
      <w:lvlJc w:val="left"/>
      <w:pPr>
        <w:ind w:left="1440" w:hanging="360"/>
      </w:pPr>
      <w:rPr>
        <w:rFonts w:ascii="Courier New" w:hAnsi="Courier New" w:hint="default"/>
      </w:rPr>
    </w:lvl>
    <w:lvl w:ilvl="2" w:tplc="1C846E8E">
      <w:start w:val="1"/>
      <w:numFmt w:val="bullet"/>
      <w:lvlText w:val=""/>
      <w:lvlJc w:val="left"/>
      <w:pPr>
        <w:ind w:left="2160" w:hanging="360"/>
      </w:pPr>
      <w:rPr>
        <w:rFonts w:ascii="Wingdings" w:hAnsi="Wingdings" w:hint="default"/>
      </w:rPr>
    </w:lvl>
    <w:lvl w:ilvl="3" w:tplc="9B72F5EA">
      <w:start w:val="1"/>
      <w:numFmt w:val="bullet"/>
      <w:lvlText w:val=""/>
      <w:lvlJc w:val="left"/>
      <w:pPr>
        <w:ind w:left="2880" w:hanging="360"/>
      </w:pPr>
      <w:rPr>
        <w:rFonts w:ascii="Symbol" w:hAnsi="Symbol" w:hint="default"/>
      </w:rPr>
    </w:lvl>
    <w:lvl w:ilvl="4" w:tplc="C234D6D2">
      <w:start w:val="1"/>
      <w:numFmt w:val="bullet"/>
      <w:lvlText w:val="o"/>
      <w:lvlJc w:val="left"/>
      <w:pPr>
        <w:ind w:left="3600" w:hanging="360"/>
      </w:pPr>
      <w:rPr>
        <w:rFonts w:ascii="Courier New" w:hAnsi="Courier New" w:hint="default"/>
      </w:rPr>
    </w:lvl>
    <w:lvl w:ilvl="5" w:tplc="BE44B38A">
      <w:start w:val="1"/>
      <w:numFmt w:val="bullet"/>
      <w:lvlText w:val=""/>
      <w:lvlJc w:val="left"/>
      <w:pPr>
        <w:ind w:left="4320" w:hanging="360"/>
      </w:pPr>
      <w:rPr>
        <w:rFonts w:ascii="Wingdings" w:hAnsi="Wingdings" w:hint="default"/>
      </w:rPr>
    </w:lvl>
    <w:lvl w:ilvl="6" w:tplc="2230D208">
      <w:start w:val="1"/>
      <w:numFmt w:val="bullet"/>
      <w:lvlText w:val=""/>
      <w:lvlJc w:val="left"/>
      <w:pPr>
        <w:ind w:left="5040" w:hanging="360"/>
      </w:pPr>
      <w:rPr>
        <w:rFonts w:ascii="Symbol" w:hAnsi="Symbol" w:hint="default"/>
      </w:rPr>
    </w:lvl>
    <w:lvl w:ilvl="7" w:tplc="1046B85C">
      <w:start w:val="1"/>
      <w:numFmt w:val="bullet"/>
      <w:lvlText w:val="o"/>
      <w:lvlJc w:val="left"/>
      <w:pPr>
        <w:ind w:left="5760" w:hanging="360"/>
      </w:pPr>
      <w:rPr>
        <w:rFonts w:ascii="Courier New" w:hAnsi="Courier New" w:hint="default"/>
      </w:rPr>
    </w:lvl>
    <w:lvl w:ilvl="8" w:tplc="1A102F56">
      <w:start w:val="1"/>
      <w:numFmt w:val="bullet"/>
      <w:lvlText w:val=""/>
      <w:lvlJc w:val="left"/>
      <w:pPr>
        <w:ind w:left="6480" w:hanging="360"/>
      </w:pPr>
      <w:rPr>
        <w:rFonts w:ascii="Wingdings" w:hAnsi="Wingdings" w:hint="default"/>
      </w:rPr>
    </w:lvl>
  </w:abstractNum>
  <w:num w:numId="1" w16cid:durableId="1389718850">
    <w:abstractNumId w:val="0"/>
  </w:num>
  <w:num w:numId="2" w16cid:durableId="1671106703">
    <w:abstractNumId w:val="3"/>
  </w:num>
  <w:num w:numId="3" w16cid:durableId="1891114561">
    <w:abstractNumId w:val="2"/>
  </w:num>
  <w:num w:numId="4" w16cid:durableId="2066293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7D4"/>
    <w:rsid w:val="00017372"/>
    <w:rsid w:val="000C3B21"/>
    <w:rsid w:val="002239F3"/>
    <w:rsid w:val="002407A6"/>
    <w:rsid w:val="002730AF"/>
    <w:rsid w:val="002E203A"/>
    <w:rsid w:val="003A1AA1"/>
    <w:rsid w:val="00525418"/>
    <w:rsid w:val="0053029D"/>
    <w:rsid w:val="0059219F"/>
    <w:rsid w:val="00614BD4"/>
    <w:rsid w:val="006608E5"/>
    <w:rsid w:val="007818F9"/>
    <w:rsid w:val="007863A3"/>
    <w:rsid w:val="007910E4"/>
    <w:rsid w:val="007B4EA9"/>
    <w:rsid w:val="007E60ED"/>
    <w:rsid w:val="008657D4"/>
    <w:rsid w:val="008E3CD4"/>
    <w:rsid w:val="009548F0"/>
    <w:rsid w:val="00AB0E4A"/>
    <w:rsid w:val="00B26786"/>
    <w:rsid w:val="00B44735"/>
    <w:rsid w:val="00B51B70"/>
    <w:rsid w:val="00C82A1A"/>
    <w:rsid w:val="00CD1E2A"/>
    <w:rsid w:val="00CD28BD"/>
    <w:rsid w:val="00E04F02"/>
    <w:rsid w:val="00E17A34"/>
    <w:rsid w:val="00EE6151"/>
    <w:rsid w:val="00F10B81"/>
    <w:rsid w:val="00F34D17"/>
    <w:rsid w:val="00F3522B"/>
    <w:rsid w:val="0BED5E18"/>
    <w:rsid w:val="1BFB7134"/>
    <w:rsid w:val="20BFC51D"/>
    <w:rsid w:val="2F76CED5"/>
    <w:rsid w:val="387BB81B"/>
    <w:rsid w:val="3B6E9D50"/>
    <w:rsid w:val="554A37C0"/>
    <w:rsid w:val="5593E67A"/>
    <w:rsid w:val="570C69CA"/>
    <w:rsid w:val="57C89B2F"/>
    <w:rsid w:val="6467D75E"/>
    <w:rsid w:val="6CF0254A"/>
    <w:rsid w:val="74AB2B91"/>
    <w:rsid w:val="7AE8C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1E2BA"/>
  <w15:docId w15:val="{C53BF6E7-D2D4-1E47-B0C8-EDD332549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de"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818F9"/>
    <w:pPr>
      <w:tabs>
        <w:tab w:val="center" w:pos="4513"/>
        <w:tab w:val="right" w:pos="9026"/>
      </w:tabs>
      <w:spacing w:line="240" w:lineRule="auto"/>
    </w:pPr>
  </w:style>
  <w:style w:type="character" w:customStyle="1" w:styleId="HeaderChar">
    <w:name w:val="Header Char"/>
    <w:basedOn w:val="DefaultParagraphFont"/>
    <w:link w:val="Header"/>
    <w:uiPriority w:val="99"/>
    <w:rsid w:val="007818F9"/>
  </w:style>
  <w:style w:type="paragraph" w:styleId="Footer">
    <w:name w:val="footer"/>
    <w:basedOn w:val="Normal"/>
    <w:link w:val="FooterChar"/>
    <w:uiPriority w:val="99"/>
    <w:unhideWhenUsed/>
    <w:rsid w:val="007818F9"/>
    <w:pPr>
      <w:tabs>
        <w:tab w:val="center" w:pos="4513"/>
        <w:tab w:val="right" w:pos="9026"/>
      </w:tabs>
      <w:spacing w:line="240" w:lineRule="auto"/>
    </w:pPr>
  </w:style>
  <w:style w:type="character" w:customStyle="1" w:styleId="FooterChar">
    <w:name w:val="Footer Char"/>
    <w:basedOn w:val="DefaultParagraphFont"/>
    <w:link w:val="Footer"/>
    <w:uiPriority w:val="99"/>
    <w:rsid w:val="007818F9"/>
  </w:style>
  <w:style w:type="character" w:styleId="Hyperlink">
    <w:name w:val="Hyperlink"/>
    <w:basedOn w:val="DefaultParagraphFont"/>
    <w:uiPriority w:val="99"/>
    <w:unhideWhenUsed/>
    <w:rsid w:val="007E60ED"/>
    <w:rPr>
      <w:color w:val="0000FF" w:themeColor="hyperlink"/>
      <w:u w:val="single"/>
    </w:rPr>
  </w:style>
  <w:style w:type="character" w:styleId="UnresolvedMention">
    <w:name w:val="Unresolved Mention"/>
    <w:basedOn w:val="DefaultParagraphFont"/>
    <w:uiPriority w:val="99"/>
    <w:semiHidden/>
    <w:unhideWhenUsed/>
    <w:rsid w:val="007E60ED"/>
    <w:rPr>
      <w:color w:val="605E5C"/>
      <w:shd w:val="clear" w:color="auto" w:fill="E1DFDD"/>
    </w:rPr>
  </w:style>
  <w:style w:type="paragraph" w:styleId="NoSpacing">
    <w:name w:val="No Spacing"/>
    <w:uiPriority w:val="1"/>
    <w:qFormat/>
    <w:pPr>
      <w:spacing w:line="240" w:lineRule="auto"/>
    </w:pPr>
  </w:style>
  <w:style w:type="paragraph" w:styleId="ListParagraph">
    <w:name w:val="List Paragraph"/>
    <w:basedOn w:val="Normal"/>
    <w:uiPriority w:val="34"/>
    <w:qFormat/>
    <w:rsid w:val="7AE8C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nalise@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ohnny@autindt.co.uk" TargetMode="Externa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hnny@autindt.co.uk" TargetMode="External"/><Relationship Id="rId5" Type="http://schemas.openxmlformats.org/officeDocument/2006/relationships/footnotes" Target="footnote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899</Words>
  <Characters>5129</Characters>
  <Application>Microsoft Office Word</Application>
  <DocSecurity>0</DocSecurity>
  <Lines>42</Lines>
  <Paragraphs>12</Paragraphs>
  <ScaleCrop>false</ScaleCrop>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3</cp:revision>
  <dcterms:created xsi:type="dcterms:W3CDTF">2025-11-24T15:27:00Z</dcterms:created>
  <dcterms:modified xsi:type="dcterms:W3CDTF">2025-11-24T15:27:00Z</dcterms:modified>
</cp:coreProperties>
</file>